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DD44" w14:textId="77777777" w:rsidR="005514DB" w:rsidRDefault="005514D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4465F3C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AC03911" w14:textId="77777777" w:rsidR="00356B3A" w:rsidRDefault="00613C43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spacing w:val="4"/>
          <w:sz w:val="18"/>
          <w:szCs w:val="18"/>
        </w:rPr>
        <w:t xml:space="preserve"> </w:t>
      </w:r>
    </w:p>
    <w:p w14:paraId="6B5A2AD3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D29BED5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58AFE05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3FDD69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D1DC596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A31C70F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2AE8230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BC528F4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5C0F759" w14:textId="77777777" w:rsidR="00356B3A" w:rsidRDefault="00CB249E" w:rsidP="00233030">
      <w:pPr>
        <w:pStyle w:val="EinfAbs"/>
        <w:tabs>
          <w:tab w:val="left" w:pos="7237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4CB68511" wp14:editId="111BB824">
                <wp:simplePos x="0" y="0"/>
                <wp:positionH relativeFrom="page">
                  <wp:posOffset>720090</wp:posOffset>
                </wp:positionH>
                <wp:positionV relativeFrom="page">
                  <wp:posOffset>2345055</wp:posOffset>
                </wp:positionV>
                <wp:extent cx="5939155" cy="8350250"/>
                <wp:effectExtent l="0" t="0" r="4445" b="63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835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F9AC" w14:textId="77777777" w:rsidR="008F7F7C" w:rsidRPr="00252774" w:rsidRDefault="008F7F7C" w:rsidP="00252774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Designing Dimensions:</w:t>
                            </w:r>
                          </w:p>
                          <w:p w14:paraId="20EB1DA5" w14:textId="77777777" w:rsidR="008F7F7C" w:rsidRPr="00252774" w:rsidRDefault="008F7F7C" w:rsidP="00252774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Wir machen aus eindimensionalen Lösungen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mehrdimensionale Erfolge.</w:t>
                            </w:r>
                          </w:p>
                          <w:p w14:paraId="76DCF49E" w14:textId="77777777" w:rsidR="008F7F7C" w:rsidRPr="00BC75B1" w:rsidRDefault="008F7F7C" w:rsidP="00BC75B1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144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5A13BA6" w14:textId="77777777" w:rsidR="00CB249E" w:rsidRPr="00BC75B1" w:rsidRDefault="008F7F7C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BC75B1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Informationen zum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Success</w:t>
                            </w:r>
                            <w:proofErr w:type="spellEnd"/>
                          </w:p>
                          <w:p w14:paraId="657A18A8" w14:textId="77777777" w:rsidR="00CB249E" w:rsidRPr="008A6E29" w:rsidRDefault="00CB249E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810DE91" w14:textId="77777777" w:rsidR="00CB249E" w:rsidRDefault="00CB249E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A372BFA" w14:textId="77777777" w:rsidR="008F7F7C" w:rsidRPr="008F7F7C" w:rsidRDefault="008F7F7C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Erfolg ist nicht gleich Erfolg.</w:t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Im Gegensatz zu herkömmlichen Finanzierungsansätzen arbeitet die René Reif Consulting mit einem eigenen Tool</w:t>
                            </w:r>
                            <w:proofErr w:type="gram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, das</w:t>
                            </w:r>
                            <w:proofErr w:type="gram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auf einer multidimensionalen Betrachtungsweise einer Investition beruht. Wir nennen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es "Tool </w:t>
                            </w:r>
                            <w:proofErr w:type="spell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Success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". Es beschreibt eine in verschiedensten Dimensionen optimierte und vernetzte Vorgehensweise zur Finanzierbarkeit eines Projektes. Neben der Einsparung von Zeit und Kosten wird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ein Ergebnis generiert, das die anfänglichen Erwartungen übertrifft.</w:t>
                            </w:r>
                          </w:p>
                          <w:p w14:paraId="119F04B8" w14:textId="77777777" w:rsidR="008F7F7C" w:rsidRPr="00252774" w:rsidRDefault="008F7F7C" w:rsidP="00CB249E">
                            <w:pPr>
                              <w:shd w:val="clear" w:color="auto" w:fill="FFFFFF"/>
                              <w:spacing w:before="100" w:beforeAutospacing="1" w:after="100" w:afterAutospacing="1"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Dieses Vorgehen ist untrennbar gekoppelt an die langjährige persönliche Zusammenarbeit von René Reif als Real Estate </w:t>
                            </w:r>
                            <w:proofErr w:type="spell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Finance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Spezialist mit einer Vielzahl von unterschiedlichsten Kreditins</w:t>
                            </w:r>
                            <w:r w:rsidR="009A1B1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t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ituten,</w:t>
                            </w:r>
                            <w:r w:rsidR="00B710A3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Kapitalgebern, Institutionen sowie Hochschulen. Diese Verbindungen markieren ein werthaltiges Alleinstellungsmerkmal im Markt</w:t>
                            </w:r>
                            <w:proofErr w:type="gram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, sowohl</w:t>
                            </w:r>
                            <w:proofErr w:type="gram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für Kapitalnehmer als auch Kapitalgeber.</w:t>
                            </w:r>
                          </w:p>
                          <w:p w14:paraId="1C84B3BA" w14:textId="6BC89694" w:rsidR="008F7F7C" w:rsidRPr="00252774" w:rsidRDefault="008F7F7C" w:rsidP="00252774">
                            <w:pPr>
                              <w:spacing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Jede Finanzierung ist anders!</w:t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Nach der Bewertung der objektspezifischen Daten unterziehen wir alle vorhandenen Parameter einer eingehenden Analyse, um strukturelle Sicherheit zu schaffen und um Potenziale zu entdecken – gestützt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875810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auf verlässlich </w:t>
                            </w:r>
                            <w:proofErr w:type="spellStart"/>
                            <w:r w:rsidR="00875810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verprobte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Finanzkenn</w:t>
                            </w:r>
                            <w:bookmarkStart w:id="0" w:name="_GoBack"/>
                            <w:bookmarkEnd w:id="0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zahlen, Kosten und Fakten. Diese neu entwickelten und vorab </w:t>
                            </w:r>
                            <w:r w:rsidR="00D37B7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von Spezialisten und Fachleuten geprüften Bausteine der Finanzierung zeigen allen Beteiligten eine neue Dimension der Finanzierung auf. Die durch René Reif vorgegebene Struktur der projektspezifischen Finanzierungslösung wird einer gezielten </w:t>
                            </w:r>
                            <w:proofErr w:type="gram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Wettbewerbsprüfung durch jeweils selektiv ausgewählten Kreditinstituten</w:t>
                            </w:r>
                            <w:proofErr w:type="gram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ausgesetzt – regional, national und/oder international. Die Präzision und Umfänglichkeit unserer Finanzierungsanträge generiert eine Entscheidungsqualität und Geschwindigkeit, die für unsere Mandanten nicht nur eine notwendige Annehmlichkeit generiert, sondern paart Sicherheit mit Erfolg.</w:t>
                            </w:r>
                          </w:p>
                          <w:p w14:paraId="29EFB8D8" w14:textId="77777777" w:rsidR="008F7F7C" w:rsidRDefault="008F7F7C" w:rsidP="00CB249E">
                            <w:pPr>
                              <w:shd w:val="clear" w:color="auto" w:fill="FFFFFF"/>
                              <w:spacing w:before="100" w:beforeAutospacing="1" w:after="100" w:afterAutospacing="1"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Nach Abschluss einer zielgerichteten Submission erfolgt die Finanzierungsvergabe im Schulterschluss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mit dem Mandanten. Die persönliche Vertretung oder Begleitung aller Verhandlungen ist für René Reif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Teil des Selbstverständnisses. Neben dem erfolgreich finanzierten Projekt ist die Kundenbekan</w:t>
                            </w:r>
                            <w:r w:rsidR="008206F9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ntheit in einem ren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om</w:t>
                            </w:r>
                            <w:r w:rsidR="003C7D1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m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ierten Netzwerk ein nachhaltiger Mehrwert der Dienstleistung. Nach Abschluss und Projektabwicklung stehen wir mit unserer Erfahrung zur Verfügung.</w:t>
                            </w:r>
                            <w:r w:rsidR="00CB249E" w:rsidRPr="0088584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www.renereif.de</w:t>
                            </w:r>
                          </w:p>
                          <w:p w14:paraId="6C92FAE0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DAF5D5B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B9D612C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4FA5AB27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1A3CCAA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3EF52E7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F4C23C9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705B4E2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0F8F3EE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79B2C348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9FA887B" w14:textId="77777777" w:rsidR="008F7F7C" w:rsidRDefault="008F7F7C" w:rsidP="00EC06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56.7pt;margin-top:184.65pt;width:467.65pt;height:657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" filled="f" stroked="f">
                <v:path arrowok="t"/>
                <v:textbox inset="0,0,0,0">
                  <w:txbxContent>
                    <w:p w14:paraId="7304F9AC" w14:textId="77777777" w:rsidR="008F7F7C" w:rsidRPr="00252774" w:rsidRDefault="008F7F7C" w:rsidP="00252774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Designing Dimensions:</w:t>
                      </w:r>
                    </w:p>
                    <w:p w14:paraId="20EB1DA5" w14:textId="77777777" w:rsidR="008F7F7C" w:rsidRPr="00252774" w:rsidRDefault="008F7F7C" w:rsidP="00252774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Wir machen aus eindimensionalen Lösungen</w:t>
                      </w:r>
                      <w:r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mehrdimensionale Erfolge.</w:t>
                      </w:r>
                    </w:p>
                    <w:p w14:paraId="76DCF49E" w14:textId="77777777" w:rsidR="008F7F7C" w:rsidRPr="00BC75B1" w:rsidRDefault="008F7F7C" w:rsidP="00BC75B1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144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</w:p>
                    <w:p w14:paraId="15A13BA6" w14:textId="77777777" w:rsidR="00CB249E" w:rsidRPr="00BC75B1" w:rsidRDefault="008F7F7C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BC75B1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Informationen zum 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Tool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Success</w:t>
                      </w:r>
                      <w:proofErr w:type="spellEnd"/>
                    </w:p>
                    <w:p w14:paraId="657A18A8" w14:textId="77777777" w:rsidR="00CB249E" w:rsidRPr="008A6E29" w:rsidRDefault="00CB249E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1810DE91" w14:textId="77777777" w:rsidR="00CB249E" w:rsidRDefault="00CB249E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</w:p>
                    <w:p w14:paraId="5A372BFA" w14:textId="77777777" w:rsidR="008F7F7C" w:rsidRPr="008F7F7C" w:rsidRDefault="008F7F7C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Erfolg ist nicht gleich Erfolg.</w:t>
                      </w: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Im Gegensatz zu herkömmlichen Finanzierungsansätzen arbeitet die René Reif Consulting mit einem eigenen Tool</w:t>
                      </w:r>
                      <w:proofErr w:type="gram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, das</w:t>
                      </w:r>
                      <w:proofErr w:type="gram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auf einer multidimensionalen Betrachtungsweise einer Investition beruht. Wir nennen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es "Tool </w:t>
                      </w:r>
                      <w:proofErr w:type="spell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Success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". Es beschreibt eine in verschiedensten Dimensionen optimierte und vernetzte Vorgehensweise zur Finanzierbarkeit eines Projektes. Neben der Einsparung von Zeit und Kosten wird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ein Ergebnis generiert, das die anfänglichen Erwartungen übertrifft.</w:t>
                      </w:r>
                    </w:p>
                    <w:p w14:paraId="119F04B8" w14:textId="77777777" w:rsidR="008F7F7C" w:rsidRPr="00252774" w:rsidRDefault="008F7F7C" w:rsidP="00CB249E">
                      <w:pPr>
                        <w:shd w:val="clear" w:color="auto" w:fill="FFFFFF"/>
                        <w:spacing w:before="100" w:beforeAutospacing="1" w:after="100" w:afterAutospacing="1"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Dieses Vorgehen ist untrennbar gekoppelt an die langjährige persönliche Zusammenarbeit von René Reif als Real Estate </w:t>
                      </w:r>
                      <w:proofErr w:type="spell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Finance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Spezialist mit einer Vielzahl von unterschiedlichsten Kreditins</w:t>
                      </w:r>
                      <w:r w:rsidR="009A1B1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t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ituten,</w:t>
                      </w:r>
                      <w:r w:rsidR="00B710A3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Kapitalgebern, Institutionen sowie Hochschulen. Diese Verbindungen markieren ein werthaltiges Alleinstellungsmerkmal im Markt</w:t>
                      </w:r>
                      <w:proofErr w:type="gram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, sowohl</w:t>
                      </w:r>
                      <w:proofErr w:type="gram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für Kapitalnehmer als auch Kapitalgeber.</w:t>
                      </w:r>
                    </w:p>
                    <w:p w14:paraId="1C84B3BA" w14:textId="6BC89694" w:rsidR="008F7F7C" w:rsidRPr="00252774" w:rsidRDefault="008F7F7C" w:rsidP="00252774">
                      <w:pPr>
                        <w:spacing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Jede Finanzierung ist anders!</w:t>
                      </w: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Nach der Bewertung der objektspezifischen Daten unterziehen wir alle vorhandenen Parameter einer eingehenden Analyse, um strukturelle Sicherheit zu schaffen und um Potenziale zu entdecken – gestützt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="00875810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auf verlässlich </w:t>
                      </w:r>
                      <w:proofErr w:type="spellStart"/>
                      <w:r w:rsidR="00875810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verprobte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Finanzkenn</w:t>
                      </w:r>
                      <w:bookmarkStart w:id="1" w:name="_GoBack"/>
                      <w:bookmarkEnd w:id="1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zahlen, Kosten und Fakten. Diese neu entwickelten und vorab </w:t>
                      </w:r>
                      <w:r w:rsidR="00D37B7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von Spezialisten und Fachleuten geprüften Bausteine der Finanzierung zeigen allen Beteiligten eine neue Dimension der Finanzierung auf. Die durch René Reif vorgegebene Struktur der projektspezifischen Finanzierungslösung wird einer gezielten </w:t>
                      </w:r>
                      <w:proofErr w:type="gram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Wettbewerbsprüfung durch jeweils selektiv ausgewählten Kreditinstituten</w:t>
                      </w:r>
                      <w:proofErr w:type="gram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ausgesetzt – regional, national und/oder international. Die Präzision und Umfänglichkeit unserer Finanzierungsanträge generiert eine Entscheidungsqualität und Geschwindigkeit, die für unsere Mandanten nicht nur eine notwendige Annehmlichkeit generiert, sondern paart Sicherheit mit Erfolg.</w:t>
                      </w:r>
                    </w:p>
                    <w:p w14:paraId="29EFB8D8" w14:textId="77777777" w:rsidR="008F7F7C" w:rsidRDefault="008F7F7C" w:rsidP="00CB249E">
                      <w:pPr>
                        <w:shd w:val="clear" w:color="auto" w:fill="FFFFFF"/>
                        <w:spacing w:before="100" w:beforeAutospacing="1" w:after="100" w:afterAutospacing="1"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Nach Abschluss einer zielgerichteten Submission erfolgt die Finanzierungsvergabe im Schulterschluss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mit dem Mandanten. Die persönliche Vertretung oder Begleitung aller Verhandlungen ist für René Reif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Teil des Selbstverständnisses. Neben dem erfolgreich finanzierten Projekt ist die Kundenbekan</w:t>
                      </w:r>
                      <w:r w:rsidR="008206F9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ntheit in einem ren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om</w:t>
                      </w:r>
                      <w:r w:rsidR="003C7D1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m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ierten Netzwerk ein nachhaltiger Mehrwert der Dienstleistung. Nach Abschluss und Projektabwicklung stehen wir mit unserer Erfahrung zur Verfügung.</w:t>
                      </w:r>
                      <w:r w:rsidR="00CB249E" w:rsidRPr="0088584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www.renereif.de</w:t>
                      </w:r>
                    </w:p>
                    <w:p w14:paraId="6C92FAE0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DAF5D5B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B9D612C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4FA5AB27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1A3CCAA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3EF52E7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F4C23C9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1705B4E2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0F8F3EE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79B2C348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9FA887B" w14:textId="77777777" w:rsidR="008F7F7C" w:rsidRDefault="008F7F7C" w:rsidP="00EC06D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C06DF">
        <w:rPr>
          <w:rFonts w:ascii="HelveticaNeue" w:hAnsi="HelveticaNeue" w:cs="HelveticaNeue"/>
          <w:spacing w:val="4"/>
          <w:sz w:val="18"/>
          <w:szCs w:val="18"/>
        </w:rPr>
        <w:softHyphen/>
      </w:r>
      <w:r w:rsidR="00EC06DF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233030">
        <w:rPr>
          <w:rFonts w:ascii="HelveticaNeue" w:hAnsi="HelveticaNeue" w:cs="HelveticaNeue"/>
          <w:spacing w:val="4"/>
          <w:sz w:val="18"/>
          <w:szCs w:val="18"/>
        </w:rPr>
        <w:tab/>
      </w:r>
    </w:p>
    <w:p w14:paraId="36DE01F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DFDA156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6236D3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820712E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FA2A1A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D20DA31" w14:textId="77777777" w:rsidR="002D49AB" w:rsidRDefault="00CB249E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74042F" wp14:editId="50D16760">
                <wp:simplePos x="0" y="0"/>
                <wp:positionH relativeFrom="column">
                  <wp:posOffset>-6784340</wp:posOffset>
                </wp:positionH>
                <wp:positionV relativeFrom="paragraph">
                  <wp:posOffset>117475</wp:posOffset>
                </wp:positionV>
                <wp:extent cx="255270" cy="642620"/>
                <wp:effectExtent l="0" t="0" r="24130" b="17780"/>
                <wp:wrapThrough wrapText="bothSides">
                  <wp:wrapPolygon edited="0">
                    <wp:start x="0" y="0"/>
                    <wp:lineTo x="0" y="21344"/>
                    <wp:lineTo x="21493" y="21344"/>
                    <wp:lineTo x="21493" y="0"/>
                    <wp:lineTo x="0" y="0"/>
                  </wp:wrapPolygon>
                </wp:wrapThrough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534.15pt;margin-top:9.25pt;width:20.1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" strokecolor="white">
                <v:path arrowok="t"/>
                <w10:wrap type="through"/>
                <w10:anchorlock/>
              </v:rect>
            </w:pict>
          </mc:Fallback>
        </mc:AlternateContent>
      </w:r>
    </w:p>
    <w:p w14:paraId="405F3EB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0F53C0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B0BF08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417D9D8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20CE2BF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363AAD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19D612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DA502C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E68CF41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5E3E29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2782C2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74356C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D63B129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4902838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963BA4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1EDBF4F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8D1162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84C024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700406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FB3646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1F3A5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90E695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8ECC00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D8F60A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07AA7A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C7F719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365EBE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0DD562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63FA3D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27D266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637193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ACECD4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AA64AD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8926529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33FB92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EAFC0A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77F71B5" w14:textId="77777777" w:rsidR="002D49AB" w:rsidRDefault="00CB249E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A1B9" wp14:editId="6483F37F">
                <wp:simplePos x="0" y="0"/>
                <wp:positionH relativeFrom="rightMargin">
                  <wp:posOffset>-6477000</wp:posOffset>
                </wp:positionH>
                <wp:positionV relativeFrom="paragraph">
                  <wp:posOffset>25400</wp:posOffset>
                </wp:positionV>
                <wp:extent cx="2411730" cy="640080"/>
                <wp:effectExtent l="0" t="0" r="1270" b="203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73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B648" w14:textId="77777777" w:rsidR="008F7F7C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Interviewanfragen mit René Reif bitte 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C44A91E" w14:textId="77777777" w:rsidR="008F7F7C" w:rsidRPr="000F1EE8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Doris </w:t>
                            </w:r>
                            <w:proofErr w:type="spellStart"/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Burghartswieser</w:t>
                            </w:r>
                            <w:proofErr w:type="spellEnd"/>
                          </w:p>
                          <w:p w14:paraId="5118D03E" w14:textId="77777777" w:rsidR="008F7F7C" w:rsidRPr="000F1EE8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+(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)89.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34 14</w:t>
                            </w:r>
                          </w:p>
                          <w:p w14:paraId="3FF9CD64" w14:textId="77777777" w:rsidR="008F7F7C" w:rsidRPr="000F1EE8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burghartswieser@renereif.de</w:t>
                            </w:r>
                          </w:p>
                          <w:p w14:paraId="6D493A42" w14:textId="77777777" w:rsidR="008F7F7C" w:rsidRPr="00926F14" w:rsidRDefault="008F7F7C" w:rsidP="006F3E6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-509.95pt;margin-top:2pt;width:189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" filled="f" stroked="f" strokeweight=".5pt">
                <v:path arrowok="t"/>
                <v:textbox inset="0,0,0,0">
                  <w:txbxContent>
                    <w:p w:rsidR="008F7F7C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Interviewanfragen mit René Reif bitte an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</w:p>
                    <w:p w:rsidR="008F7F7C" w:rsidRPr="000F1EE8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Doris Burghartswieser</w:t>
                      </w:r>
                    </w:p>
                    <w:p w:rsidR="008F7F7C" w:rsidRPr="000F1EE8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+(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)89.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74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61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34 14</w:t>
                      </w:r>
                    </w:p>
                    <w:p w:rsidR="008F7F7C" w:rsidRPr="000F1EE8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burghartswieser@renereif.de</w:t>
                      </w:r>
                    </w:p>
                    <w:p w:rsidR="008F7F7C" w:rsidRPr="00926F14" w:rsidRDefault="008F7F7C" w:rsidP="006F3E6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A03D2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FB16BA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47CA443" w14:textId="77777777" w:rsidR="002D49AB" w:rsidRPr="002D49AB" w:rsidRDefault="002D49AB" w:rsidP="002D49AB">
      <w:pPr>
        <w:jc w:val="right"/>
      </w:pPr>
    </w:p>
    <w:sectPr w:rsidR="002D49AB" w:rsidRPr="002D49AB" w:rsidSect="00233030">
      <w:headerReference w:type="default" r:id="rId8"/>
      <w:headerReference w:type="first" r:id="rId9"/>
      <w:pgSz w:w="11900" w:h="16840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0CC3" w14:textId="77777777" w:rsidR="008F7F7C" w:rsidRDefault="008F7F7C" w:rsidP="00026FDA">
      <w:r>
        <w:separator/>
      </w:r>
    </w:p>
  </w:endnote>
  <w:endnote w:type="continuationSeparator" w:id="0">
    <w:p w14:paraId="1564D6B1" w14:textId="77777777" w:rsidR="008F7F7C" w:rsidRDefault="008F7F7C" w:rsidP="000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3F4E" w14:textId="77777777" w:rsidR="008F7F7C" w:rsidRDefault="008F7F7C" w:rsidP="00026FDA">
      <w:r>
        <w:separator/>
      </w:r>
    </w:p>
  </w:footnote>
  <w:footnote w:type="continuationSeparator" w:id="0">
    <w:p w14:paraId="5A9B8E94" w14:textId="77777777" w:rsidR="008F7F7C" w:rsidRDefault="008F7F7C" w:rsidP="00026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1068" w14:textId="77777777" w:rsidR="008F7F7C" w:rsidRDefault="008F7F7C" w:rsidP="002D49AB">
    <w:pPr>
      <w:pStyle w:val="Kopfzeile"/>
      <w:tabs>
        <w:tab w:val="left" w:pos="241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286A6D9A" wp14:editId="15FB64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4725"/>
          <wp:effectExtent l="0" t="0" r="0" b="0"/>
          <wp:wrapNone/>
          <wp:docPr id="1" name="Bild 1" descr="Fileserver:47_René Reif:PR:20170410:zzz:René_Rei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server:47_René Reif:PR:20170410:zzz:René_Rei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FFA5" w14:textId="77777777" w:rsidR="008F7F7C" w:rsidRDefault="008F7F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87946" wp14:editId="2531653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687765"/>
          <wp:effectExtent l="0" t="0" r="0" b="0"/>
          <wp:wrapNone/>
          <wp:docPr id="3" name="Bild 3" descr="Fileserver:47_René Reif:GA:15_Word_Vorlagen_PDFs:Briefbogen_Seite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server:47_René Reif:GA:15_Word_Vorlagen_PDFs:Briefbogen_Seite_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DA"/>
    <w:rsid w:val="00000383"/>
    <w:rsid w:val="00005C26"/>
    <w:rsid w:val="00026FDA"/>
    <w:rsid w:val="000E546A"/>
    <w:rsid w:val="000F1EE8"/>
    <w:rsid w:val="00233030"/>
    <w:rsid w:val="0023393E"/>
    <w:rsid w:val="00252774"/>
    <w:rsid w:val="002D49AB"/>
    <w:rsid w:val="00356B3A"/>
    <w:rsid w:val="00376174"/>
    <w:rsid w:val="003C7D1E"/>
    <w:rsid w:val="00433541"/>
    <w:rsid w:val="00450C38"/>
    <w:rsid w:val="004C79BD"/>
    <w:rsid w:val="004F4437"/>
    <w:rsid w:val="005514DB"/>
    <w:rsid w:val="005D4E71"/>
    <w:rsid w:val="00613C43"/>
    <w:rsid w:val="006F3E6D"/>
    <w:rsid w:val="00741B00"/>
    <w:rsid w:val="0077519E"/>
    <w:rsid w:val="008206F9"/>
    <w:rsid w:val="00875810"/>
    <w:rsid w:val="0088584A"/>
    <w:rsid w:val="008F7F7C"/>
    <w:rsid w:val="00953337"/>
    <w:rsid w:val="009A1B1A"/>
    <w:rsid w:val="009B58D6"/>
    <w:rsid w:val="00A307B5"/>
    <w:rsid w:val="00AE088E"/>
    <w:rsid w:val="00B710A3"/>
    <w:rsid w:val="00BA2849"/>
    <w:rsid w:val="00BC75B1"/>
    <w:rsid w:val="00C33C8F"/>
    <w:rsid w:val="00C8653D"/>
    <w:rsid w:val="00CB249E"/>
    <w:rsid w:val="00D3234B"/>
    <w:rsid w:val="00D37B7A"/>
    <w:rsid w:val="00D5192D"/>
    <w:rsid w:val="00D57BBD"/>
    <w:rsid w:val="00DA5A83"/>
    <w:rsid w:val="00EC06DF"/>
    <w:rsid w:val="00FC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E3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rsid w:val="00BC75B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6FDA"/>
  </w:style>
  <w:style w:type="paragraph" w:styleId="Fuzeile">
    <w:name w:val="footer"/>
    <w:basedOn w:val="Standard"/>
    <w:link w:val="FuzeileZeiche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6FD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6F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6FD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56B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nk">
    <w:name w:val="Hyperlink"/>
    <w:basedOn w:val="Absatzstandardschriftart"/>
    <w:uiPriority w:val="99"/>
    <w:unhideWhenUsed/>
    <w:rsid w:val="00C8653D"/>
    <w:rPr>
      <w:color w:val="0000FF" w:themeColor="hyperlink"/>
      <w:u w:val="single"/>
    </w:rPr>
  </w:style>
  <w:style w:type="paragraph" w:customStyle="1" w:styleId="ar">
    <w:name w:val="ar"/>
    <w:basedOn w:val="Standard"/>
    <w:rsid w:val="00613C43"/>
    <w:rPr>
      <w:rFonts w:ascii="TimesNewRomanPSMT" w:hAnsi="TimesNewRomanPSMT" w:cs="TimesNewRomanPSMT"/>
      <w:color w:val="000000"/>
      <w:spacing w:val="6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75B1"/>
    <w:rPr>
      <w:rFonts w:ascii="Times" w:hAnsi="Times"/>
      <w:b/>
      <w:sz w:val="36"/>
      <w:szCs w:val="20"/>
    </w:rPr>
  </w:style>
  <w:style w:type="paragraph" w:styleId="StandardWeb">
    <w:name w:val="Normal (Web)"/>
    <w:basedOn w:val="Standard"/>
    <w:uiPriority w:val="99"/>
    <w:rsid w:val="00BC75B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unhideWhenUsed/>
    <w:rsid w:val="008F7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rsid w:val="00BC75B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6FDA"/>
  </w:style>
  <w:style w:type="paragraph" w:styleId="Fuzeile">
    <w:name w:val="footer"/>
    <w:basedOn w:val="Standard"/>
    <w:link w:val="FuzeileZeiche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6FD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6F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6FD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56B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nk">
    <w:name w:val="Hyperlink"/>
    <w:basedOn w:val="Absatzstandardschriftart"/>
    <w:uiPriority w:val="99"/>
    <w:unhideWhenUsed/>
    <w:rsid w:val="00C8653D"/>
    <w:rPr>
      <w:color w:val="0000FF" w:themeColor="hyperlink"/>
      <w:u w:val="single"/>
    </w:rPr>
  </w:style>
  <w:style w:type="paragraph" w:customStyle="1" w:styleId="ar">
    <w:name w:val="ar"/>
    <w:basedOn w:val="Standard"/>
    <w:rsid w:val="00613C43"/>
    <w:rPr>
      <w:rFonts w:ascii="TimesNewRomanPSMT" w:hAnsi="TimesNewRomanPSMT" w:cs="TimesNewRomanPSMT"/>
      <w:color w:val="000000"/>
      <w:spacing w:val="6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75B1"/>
    <w:rPr>
      <w:rFonts w:ascii="Times" w:hAnsi="Times"/>
      <w:b/>
      <w:sz w:val="36"/>
      <w:szCs w:val="20"/>
    </w:rPr>
  </w:style>
  <w:style w:type="paragraph" w:styleId="StandardWeb">
    <w:name w:val="Normal (Web)"/>
    <w:basedOn w:val="Standard"/>
    <w:uiPriority w:val="99"/>
    <w:rsid w:val="00BC75B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unhideWhenUsed/>
    <w:rsid w:val="008F7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54CE1-217B-5544-BB2E-B4CA4DD9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Kussmann Sacher</dc:creator>
  <cp:keywords/>
  <dc:description/>
  <cp:lastModifiedBy>Kussmann Sacher</cp:lastModifiedBy>
  <cp:revision>4</cp:revision>
  <cp:lastPrinted>2017-04-10T09:47:00Z</cp:lastPrinted>
  <dcterms:created xsi:type="dcterms:W3CDTF">2017-04-24T09:08:00Z</dcterms:created>
  <dcterms:modified xsi:type="dcterms:W3CDTF">2017-04-26T07:29:00Z</dcterms:modified>
</cp:coreProperties>
</file>